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540F" w14:textId="77777777" w:rsidR="0037117C" w:rsidRDefault="00000000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14:paraId="198F64CC" w14:textId="2216FF65" w:rsidR="0037117C" w:rsidRDefault="00000000">
      <w:pPr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新加坡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科技设计大学</w:t>
      </w:r>
    </w:p>
    <w:p w14:paraId="2D1A9311" w14:textId="44832B07" w:rsidR="0037117C" w:rsidRDefault="00000000">
      <w:pPr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“0.5+1”科技与设计理学硕士项目</w:t>
      </w:r>
    </w:p>
    <w:p w14:paraId="6F88CC6A" w14:textId="77777777" w:rsidR="0037117C" w:rsidRDefault="00000000">
      <w:pPr>
        <w:spacing w:beforeLines="50" w:before="156" w:afterLines="50" w:after="156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衔接课程安排</w:t>
      </w:r>
    </w:p>
    <w:p w14:paraId="6E16E528" w14:textId="5807937B" w:rsidR="0037117C" w:rsidRDefault="00000000">
      <w:pPr>
        <w:spacing w:beforeLines="50" w:before="156" w:afterLines="50" w:after="156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项目学生应在</w:t>
      </w:r>
      <w:r w:rsidR="000073FC">
        <w:rPr>
          <w:rFonts w:ascii="仿宋" w:eastAsia="仿宋" w:hAnsi="仿宋" w:cs="仿宋" w:hint="eastAsia"/>
          <w:sz w:val="28"/>
          <w:szCs w:val="28"/>
        </w:rPr>
        <w:t>新加坡科技设计大学指定教学点</w:t>
      </w:r>
      <w:r>
        <w:rPr>
          <w:rFonts w:ascii="仿宋" w:eastAsia="仿宋" w:hAnsi="仿宋" w:cs="仿宋" w:hint="eastAsia"/>
          <w:sz w:val="28"/>
          <w:szCs w:val="28"/>
        </w:rPr>
        <w:t>完成根据新加坡科技设计大学“科技与设计理学硕士项目”入学要求所设立的两门专业前置课程及</w:t>
      </w:r>
      <w:r w:rsidR="006449C5">
        <w:rPr>
          <w:rFonts w:ascii="仿宋" w:eastAsia="仿宋" w:hAnsi="仿宋" w:cs="仿宋" w:hint="eastAsia"/>
          <w:sz w:val="28"/>
          <w:szCs w:val="28"/>
        </w:rPr>
        <w:t>研究生</w:t>
      </w:r>
      <w:r>
        <w:rPr>
          <w:rFonts w:ascii="仿宋" w:eastAsia="仿宋" w:hAnsi="仿宋" w:cs="仿宋" w:hint="eastAsia"/>
          <w:sz w:val="28"/>
          <w:szCs w:val="28"/>
        </w:rPr>
        <w:t>英语课程。相应衔接课程安排如下表中所示。</w:t>
      </w:r>
    </w:p>
    <w:tbl>
      <w:tblPr>
        <w:tblW w:w="8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98"/>
        <w:gridCol w:w="2976"/>
        <w:gridCol w:w="3458"/>
      </w:tblGrid>
      <w:tr w:rsidR="0037117C" w14:paraId="23F884B3" w14:textId="77777777">
        <w:trPr>
          <w:trHeight w:val="555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2A09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39ADF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943BD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37117C" w14:paraId="152DA01B" w14:textId="77777777">
        <w:trPr>
          <w:trHeight w:val="555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7951B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专业课程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FEAA1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Python编程基础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D058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37117C" w14:paraId="7997D4B0" w14:textId="77777777">
        <w:trPr>
          <w:trHeight w:val="555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3E103" w14:textId="77777777" w:rsidR="0037117C" w:rsidRDefault="0037117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BE238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MATLAB的工程应用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245AC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37117C" w14:paraId="338448B8" w14:textId="77777777">
        <w:trPr>
          <w:trHeight w:val="58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51DB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语言课程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C2A62" w14:textId="1CEB4ABC" w:rsidR="0037117C" w:rsidRDefault="006449C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研究生英语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2B3B0" w14:textId="77777777" w:rsidR="0037117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</w:tr>
    </w:tbl>
    <w:p w14:paraId="74E69641" w14:textId="77777777" w:rsidR="0037117C" w:rsidRDefault="0037117C">
      <w:pPr>
        <w:snapToGrid w:val="0"/>
        <w:spacing w:beforeLines="100" w:before="312" w:afterLines="50" w:after="156"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D1F2C88" w14:textId="77777777" w:rsidR="0037117C" w:rsidRDefault="0037117C">
      <w:pPr>
        <w:snapToGrid w:val="0"/>
        <w:spacing w:beforeLines="100" w:before="312" w:afterLines="50" w:after="156"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3FFC2D0E" w14:textId="77777777" w:rsidR="0037117C" w:rsidRDefault="0037117C">
      <w:pPr>
        <w:snapToGrid w:val="0"/>
        <w:spacing w:beforeLines="100" w:before="312" w:afterLines="50" w:after="156"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8594F26" w14:textId="77777777" w:rsidR="0037117C" w:rsidRDefault="0037117C">
      <w:pPr>
        <w:rPr>
          <w:sz w:val="24"/>
          <w:szCs w:val="32"/>
        </w:rPr>
      </w:pPr>
    </w:p>
    <w:sectPr w:rsidR="0037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iZTdjNDE5OWYyYTMzNTZkYzU4N2Q3NDg1YTIxMDAifQ=="/>
  </w:docVars>
  <w:rsids>
    <w:rsidRoot w:val="06AC1A0C"/>
    <w:rsid w:val="000073FC"/>
    <w:rsid w:val="0037117C"/>
    <w:rsid w:val="0043746F"/>
    <w:rsid w:val="00582AE3"/>
    <w:rsid w:val="006449C5"/>
    <w:rsid w:val="00653E13"/>
    <w:rsid w:val="00725616"/>
    <w:rsid w:val="007C1048"/>
    <w:rsid w:val="007D7D55"/>
    <w:rsid w:val="00803096"/>
    <w:rsid w:val="0081038B"/>
    <w:rsid w:val="0098109D"/>
    <w:rsid w:val="009D2829"/>
    <w:rsid w:val="00AA6B06"/>
    <w:rsid w:val="00B54C09"/>
    <w:rsid w:val="00C14466"/>
    <w:rsid w:val="00DB3CDF"/>
    <w:rsid w:val="00ED0085"/>
    <w:rsid w:val="00F57E65"/>
    <w:rsid w:val="00FB27E0"/>
    <w:rsid w:val="030631CA"/>
    <w:rsid w:val="0616478A"/>
    <w:rsid w:val="06AC1A0C"/>
    <w:rsid w:val="06FC4B75"/>
    <w:rsid w:val="08052F9B"/>
    <w:rsid w:val="081A435C"/>
    <w:rsid w:val="0854278F"/>
    <w:rsid w:val="08D573FD"/>
    <w:rsid w:val="09095327"/>
    <w:rsid w:val="0B270E55"/>
    <w:rsid w:val="0DEA02F1"/>
    <w:rsid w:val="0EC94048"/>
    <w:rsid w:val="159B4A7A"/>
    <w:rsid w:val="162653B8"/>
    <w:rsid w:val="16356E77"/>
    <w:rsid w:val="1A2F4DFE"/>
    <w:rsid w:val="1CD965F2"/>
    <w:rsid w:val="22F10CF6"/>
    <w:rsid w:val="250720CB"/>
    <w:rsid w:val="25A477D9"/>
    <w:rsid w:val="28722D22"/>
    <w:rsid w:val="2A0066C4"/>
    <w:rsid w:val="2A2669E2"/>
    <w:rsid w:val="2F930E6C"/>
    <w:rsid w:val="30F554B8"/>
    <w:rsid w:val="335F08A3"/>
    <w:rsid w:val="3DFD29A6"/>
    <w:rsid w:val="3E6002E3"/>
    <w:rsid w:val="4006680E"/>
    <w:rsid w:val="43FF55FF"/>
    <w:rsid w:val="47D81427"/>
    <w:rsid w:val="493876A4"/>
    <w:rsid w:val="4F6C798B"/>
    <w:rsid w:val="51BD17A2"/>
    <w:rsid w:val="53D02FC2"/>
    <w:rsid w:val="55317DD1"/>
    <w:rsid w:val="572C075B"/>
    <w:rsid w:val="579831C5"/>
    <w:rsid w:val="5A2C2D27"/>
    <w:rsid w:val="5AB46AF9"/>
    <w:rsid w:val="5EC64E1E"/>
    <w:rsid w:val="613C71BD"/>
    <w:rsid w:val="62FE04A2"/>
    <w:rsid w:val="630E7E62"/>
    <w:rsid w:val="634A566E"/>
    <w:rsid w:val="66BE2423"/>
    <w:rsid w:val="6B114675"/>
    <w:rsid w:val="6B216F2F"/>
    <w:rsid w:val="6BDF08E4"/>
    <w:rsid w:val="6D097E96"/>
    <w:rsid w:val="6EEE7036"/>
    <w:rsid w:val="70E0383B"/>
    <w:rsid w:val="7166574E"/>
    <w:rsid w:val="73561CA2"/>
    <w:rsid w:val="75AF53E2"/>
    <w:rsid w:val="77AE203F"/>
    <w:rsid w:val="78B72619"/>
    <w:rsid w:val="7F466C01"/>
    <w:rsid w:val="7F48099B"/>
    <w:rsid w:val="7F90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557F3"/>
  <w15:docId w15:val="{53CC20F3-8E65-465F-B690-433591DA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60A2-24CB-43C8-9BD5-72DC8E9A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青石天</dc:creator>
  <cp:lastModifiedBy>尧 汪</cp:lastModifiedBy>
  <cp:revision>8</cp:revision>
  <dcterms:created xsi:type="dcterms:W3CDTF">2023-11-29T13:44:00Z</dcterms:created>
  <dcterms:modified xsi:type="dcterms:W3CDTF">2025-03-03T02:48:00Z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0DDC4C5AE5414C0DB625BEB1A596B1BD_13</vt:lpwstr>
  </property>
</Properties>
</file>